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17.xml" ContentType="application/vnd.ms-office.chartcolorstyle+xml"/>
  <Override PartName="/word/charts/colors18.xml" ContentType="application/vnd.ms-office.chartcolorstyle+xml"/>
  <Override PartName="/word/charts/colors19.xml" ContentType="application/vnd.ms-office.chartcolorstyle+xml"/>
  <Override PartName="/word/charts/colors2.xml" ContentType="application/vnd.ms-office.chartcolorstyle+xml"/>
  <Override PartName="/word/charts/colors20.xml" ContentType="application/vnd.ms-office.chartcolorstyle+xml"/>
  <Override PartName="/word/charts/colors21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17.xml" ContentType="application/vnd.ms-office.chartstyle+xml"/>
  <Override PartName="/word/charts/style18.xml" ContentType="application/vnd.ms-office.chartstyle+xml"/>
  <Override PartName="/word/charts/style19.xml" ContentType="application/vnd.ms-office.chartstyle+xml"/>
  <Override PartName="/word/charts/style2.xml" ContentType="application/vnd.ms-office.chartstyle+xml"/>
  <Override PartName="/word/charts/style20.xml" ContentType="application/vnd.ms-office.chartstyle+xml"/>
  <Override PartName="/word/charts/style21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72"/>
          <w:szCs w:val="72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72"/>
          <w:szCs w:val="72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72"/>
          <w:szCs w:val="72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96"/>
          <w:szCs w:val="96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 w:val="72"/>
          <w:szCs w:val="72"/>
          <w:lang w:val="en-US" w:eastAsia="zh-CN"/>
        </w:rPr>
        <w:t>新疆克拉玛依市富城能源产业园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56"/>
          <w:szCs w:val="56"/>
        </w:rPr>
      </w:pPr>
      <w:r>
        <w:rPr>
          <w:rFonts w:hint="eastAsia" w:ascii="Times New Roman" w:hAnsi="Times New Roman" w:eastAsia="宋体" w:cs="Times New Roman"/>
          <w:b/>
          <w:bCs/>
          <w:sz w:val="56"/>
          <w:szCs w:val="56"/>
        </w:rPr>
        <w:t>傅里叶红外光谱仪监测日报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96"/>
          <w:szCs w:val="96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color w:val="FF0000"/>
          <w:sz w:val="40"/>
          <w:szCs w:val="40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color w:val="FF0000"/>
          <w:sz w:val="40"/>
          <w:szCs w:val="40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color w:val="FF0000"/>
          <w:sz w:val="40"/>
          <w:szCs w:val="40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40"/>
          <w:szCs w:val="4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${today}</w:t>
      </w:r>
    </w:p>
    <w:p>
      <w:pPr>
        <w:pStyle w:val="2"/>
        <w:spacing w:line="360" w:lineRule="auto"/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2"/>
        </w:numPr>
        <w:spacing w:before="312" w:beforeLines="100" w:after="312" w:afterLines="100" w:line="360" w:lineRule="auto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小结</w:t>
      </w:r>
    </w:p>
    <w:p>
      <w:pPr>
        <w:tabs>
          <w:tab w:val="left" w:pos="1540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${yesterday}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时-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${yesterday}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24时</w:t>
      </w:r>
      <w:r>
        <w:rPr>
          <w:rFonts w:hint="eastAsia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新疆克拉玛依市富城能源产业园设置</w:t>
      </w:r>
      <w:r>
        <w:rPr>
          <w:rFonts w:hint="eastAsia" w:ascii="Times New Roman" w:hAnsi="Times New Roman" w:eastAsia="宋体" w:cs="Times New Roman"/>
          <w:sz w:val="24"/>
          <w:szCs w:val="24"/>
        </w:rPr>
        <w:t>点位定点观测，设备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以检测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${fiveGas}</w:t>
      </w:r>
      <w:r>
        <w:rPr>
          <w:rFonts w:hint="eastAsia" w:ascii="Times New Roman" w:hAnsi="Times New Roman" w:eastAsia="宋体" w:cs="Times New Roman"/>
          <w:sz w:val="24"/>
          <w:szCs w:val="24"/>
        </w:rPr>
        <w:t>气体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为主，分析</w:t>
      </w:r>
      <w:r>
        <w:rPr>
          <w:rFonts w:hint="eastAsia" w:ascii="Times New Roman" w:hAnsi="Times New Roman" w:eastAsia="宋体" w:cs="Times New Roman"/>
          <w:sz w:val="24"/>
          <w:szCs w:val="24"/>
        </w:rPr>
        <w:t>成分浓度变化过程。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并</w:t>
      </w:r>
      <w:r>
        <w:rPr>
          <w:rFonts w:hint="eastAsia" w:ascii="Times New Roman" w:hAnsi="Times New Roman" w:eastAsia="宋体" w:cs="Times New Roman"/>
          <w:sz w:val="24"/>
          <w:szCs w:val="24"/>
        </w:rPr>
        <w:t>根据监测数据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eastAsia" w:ascii="Times New Roman" w:hAnsi="Times New Roman" w:eastAsia="宋体" w:cs="Times New Roman"/>
          <w:sz w:val="24"/>
          <w:szCs w:val="24"/>
        </w:rPr>
        <w:t>溯源和排放通量分析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numPr>
          <w:ilvl w:val="0"/>
          <w:numId w:val="2"/>
        </w:numPr>
        <w:spacing w:before="312" w:beforeLines="100" w:after="312" w:afterLines="100" w:line="360" w:lineRule="auto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${yesterday}0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  <w:t>时-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${yesterday}24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  <w:t>时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红外光谱观测结果</w:t>
      </w:r>
    </w:p>
    <w:p>
      <w:pPr>
        <w:tabs>
          <w:tab w:val="left" w:pos="1540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根据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${yesterday}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时-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${yesterday}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24时</w:t>
      </w:r>
      <w:r>
        <w:rPr>
          <w:rFonts w:hint="eastAsia" w:ascii="Times New Roman" w:hAnsi="Times New Roman" w:eastAsia="宋体" w:cs="Times New Roman"/>
          <w:sz w:val="24"/>
          <w:szCs w:val="24"/>
        </w:rPr>
        <w:t>开放光路傅里叶红外光谱仪在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富城能源产业园</w:t>
      </w:r>
      <w:r>
        <w:rPr>
          <w:rFonts w:hint="eastAsia" w:ascii="Times New Roman" w:hAnsi="Times New Roman" w:eastAsia="宋体" w:cs="Times New Roman"/>
          <w:sz w:val="24"/>
          <w:szCs w:val="24"/>
        </w:rPr>
        <w:t>点位的观测数据，结合Hitran标准谱库并采用非线性最小二乘法算法反演，确定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${sixGas}</w:t>
      </w:r>
      <w:r>
        <w:rPr>
          <w:rFonts w:hint="eastAsia" w:ascii="Times New Roman" w:hAnsi="Times New Roman" w:eastAsia="宋体" w:cs="Times New Roman"/>
          <w:sz w:val="24"/>
          <w:szCs w:val="24"/>
        </w:rPr>
        <w:t>气体成分的浓度变化曲线（剔除了反演误差较大的数据段），如下图所示：</w:t>
      </w:r>
    </w:p>
    <w:p>
      <w:pPr>
        <w:tabs>
          <w:tab w:val="left" w:pos="1540"/>
        </w:tabs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5080000" cy="2548255"/>
            <wp:effectExtent l="4445" t="4445" r="2095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5080000" cy="2548255"/>
            <wp:effectExtent l="4445" t="4445" r="20955" b="19050"/>
            <wp:docPr id="34" name="图表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5080000" cy="2548255"/>
            <wp:effectExtent l="4445" t="4445" r="20955" b="19050"/>
            <wp:docPr id="35" name="图表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1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${warn}</w:t>
      </w:r>
    </w:p>
    <w:p>
      <w:pPr>
        <w:numPr>
          <w:ilvl w:val="0"/>
          <w:numId w:val="2"/>
        </w:numPr>
        <w:spacing w:before="312" w:beforeLines="100" w:after="312" w:afterLines="100" w:line="360" w:lineRule="auto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气体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排放通量分析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本设备基于大气逆扩散（IDM）技术，通过测量排放源下游的空气污染物浓度以及气象参数，依靠空气色散模型可以回溯计算污染源的排放强度。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设备使用小尺度后向拉格朗日随机（bLS）模型来模拟短程大气色散，在微气象尺度上预测短距离内（一般半径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${generalradius}</w:t>
      </w:r>
      <w:r>
        <w:rPr>
          <w:rFonts w:hint="eastAsia" w:ascii="Times New Roman" w:hAnsi="Times New Roman" w:eastAsia="宋体" w:cs="Times New Roman"/>
          <w:sz w:val="24"/>
          <w:szCs w:val="24"/>
        </w:rPr>
        <w:t>以内）微量气体的湍流传输，利用逆扩散方法实现污染源的溯源和排放通量的计算。</w:t>
      </w:r>
    </w:p>
    <w:p>
      <w:pPr>
        <w:spacing w:line="360" w:lineRule="auto"/>
        <w:ind w:firstLine="480" w:firstLineChars="200"/>
      </w:pPr>
      <w:r>
        <w:rPr>
          <w:rFonts w:hint="eastAsia" w:ascii="Times New Roman" w:hAnsi="Times New Roman" w:eastAsia="宋体" w:cs="Times New Roman"/>
          <w:sz w:val="24"/>
          <w:szCs w:val="24"/>
        </w:rPr>
        <w:t>以设备部署点为圆心画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${generalradiu}</w:t>
      </w:r>
      <w:r>
        <w:rPr>
          <w:rFonts w:hint="eastAsia" w:ascii="Times New Roman" w:hAnsi="Times New Roman" w:eastAsia="宋体" w:cs="Times New Roman"/>
          <w:sz w:val="24"/>
          <w:szCs w:val="24"/>
        </w:rPr>
        <w:t>半径圆，并按照厂区分布构建通量反演模型如下（各个色块代表不同的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车间部门</w:t>
      </w:r>
      <w:r>
        <w:rPr>
          <w:rFonts w:hint="eastAsia" w:ascii="Times New Roman" w:hAnsi="Times New Roman" w:eastAsia="宋体" w:cs="Times New Roman"/>
          <w:sz w:val="24"/>
          <w:szCs w:val="24"/>
        </w:rPr>
        <w:t>），以便进行排放溯源及通量反演：</w:t>
      </w:r>
    </w:p>
    <w:p>
      <w:pPr>
        <w:spacing w:line="240" w:lineRule="auto"/>
        <w:ind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8080" cy="3126105"/>
            <wp:effectExtent l="0" t="0" r="13970" b="17145"/>
            <wp:docPr id="1" name="图片 1" descr="a8802f5f32258d471bec92e984f87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802f5f32258d471bec92e984f87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</w:rPr>
      </w:pPr>
      <w:r>
        <w:rPr>
          <w:rFonts w:ascii="Times New Roman" w:hAnsi="Times New Roman" w:eastAsia="宋体" w:cs="Times New Roman"/>
          <w:sz w:val="24"/>
          <w:szCs w:val="24"/>
        </w:rPr>
        <w:t>图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4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富城能源产业园</w:t>
      </w:r>
      <w:r>
        <w:rPr>
          <w:rFonts w:hint="eastAsia" w:ascii="Times New Roman" w:hAnsi="Times New Roman" w:eastAsia="宋体" w:cs="Times New Roman"/>
          <w:sz w:val="24"/>
          <w:szCs w:val="24"/>
        </w:rPr>
        <w:t>红外光谱仪通量反演模型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6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罐装站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86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LNG储罐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86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液化区1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86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液化区2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86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气化区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86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火炬</w:t>
            </w:r>
          </w:p>
        </w:tc>
      </w:tr>
    </w:tbl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根据bLS模型反演结果，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展示各区域的</w:t>
      </w:r>
      <w:r>
        <w:rPr>
          <w:rFonts w:hint="eastAsia" w:ascii="Times New Roman" w:hAnsi="Times New Roman" w:eastAsia="宋体" w:cs="Times New Roman"/>
          <w:sz w:val="24"/>
          <w:szCs w:val="24"/>
        </w:rPr>
        <w:t>排放通量变化曲线如下：</w:t>
      </w:r>
    </w:p>
    <w:p>
      <w:pPr>
        <w:ind w:right="109" w:rightChars="52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17" name="图表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18" name="图表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20" name="图表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0C194"/>
    <w:multiLevelType w:val="singleLevel"/>
    <w:tmpl w:val="19C0C19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4561060"/>
    <w:multiLevelType w:val="multilevel"/>
    <w:tmpl w:val="34561060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ZGM5NzczZThjYWU4YzVjMWE3YTQ0ODRmMWJmZjQifQ=="/>
    <w:docVar w:name="KSO_WPS_MARK_KEY" w:val="7f6e4124-e77b-4cdd-99a3-710c8f8f7e21"/>
  </w:docVars>
  <w:rsids>
    <w:rsidRoot w:val="189E77F6"/>
    <w:rsid w:val="00667F34"/>
    <w:rsid w:val="00675481"/>
    <w:rsid w:val="013B4944"/>
    <w:rsid w:val="02BE4D20"/>
    <w:rsid w:val="02D12CAB"/>
    <w:rsid w:val="030A2AFE"/>
    <w:rsid w:val="037E50DA"/>
    <w:rsid w:val="04A04A6B"/>
    <w:rsid w:val="04AD7BCF"/>
    <w:rsid w:val="04D377B3"/>
    <w:rsid w:val="053E1A45"/>
    <w:rsid w:val="05740424"/>
    <w:rsid w:val="05E60C6C"/>
    <w:rsid w:val="06506179"/>
    <w:rsid w:val="072F66DF"/>
    <w:rsid w:val="07893165"/>
    <w:rsid w:val="07913F72"/>
    <w:rsid w:val="07CC2ADE"/>
    <w:rsid w:val="09D635BC"/>
    <w:rsid w:val="0A0D529C"/>
    <w:rsid w:val="0A2A7C4B"/>
    <w:rsid w:val="0A616802"/>
    <w:rsid w:val="0AFA2AEB"/>
    <w:rsid w:val="0B574699"/>
    <w:rsid w:val="0B963273"/>
    <w:rsid w:val="0BFA6A3B"/>
    <w:rsid w:val="0CD87645"/>
    <w:rsid w:val="0E712299"/>
    <w:rsid w:val="0F2E5B5D"/>
    <w:rsid w:val="10507D99"/>
    <w:rsid w:val="1211524D"/>
    <w:rsid w:val="12154D3D"/>
    <w:rsid w:val="12343F8E"/>
    <w:rsid w:val="12661A3D"/>
    <w:rsid w:val="126637EB"/>
    <w:rsid w:val="129831CE"/>
    <w:rsid w:val="12983F45"/>
    <w:rsid w:val="12B22BEB"/>
    <w:rsid w:val="12EF37E0"/>
    <w:rsid w:val="136A013D"/>
    <w:rsid w:val="138E3273"/>
    <w:rsid w:val="13DE3C89"/>
    <w:rsid w:val="14C75D28"/>
    <w:rsid w:val="15016BF9"/>
    <w:rsid w:val="15DD3DC4"/>
    <w:rsid w:val="17112877"/>
    <w:rsid w:val="177155E2"/>
    <w:rsid w:val="17BB1724"/>
    <w:rsid w:val="189E77F6"/>
    <w:rsid w:val="18F25DD8"/>
    <w:rsid w:val="19314B52"/>
    <w:rsid w:val="198753E4"/>
    <w:rsid w:val="19EA3E41"/>
    <w:rsid w:val="1A321CD6"/>
    <w:rsid w:val="1A7C1C68"/>
    <w:rsid w:val="1AE81851"/>
    <w:rsid w:val="1B573BC2"/>
    <w:rsid w:val="1C167C41"/>
    <w:rsid w:val="1C284F5F"/>
    <w:rsid w:val="1C746B04"/>
    <w:rsid w:val="1DEB1048"/>
    <w:rsid w:val="1ED90F9C"/>
    <w:rsid w:val="1F3B5A77"/>
    <w:rsid w:val="1F912C95"/>
    <w:rsid w:val="207235B3"/>
    <w:rsid w:val="21D76A4F"/>
    <w:rsid w:val="235A73F7"/>
    <w:rsid w:val="24507E57"/>
    <w:rsid w:val="25A22950"/>
    <w:rsid w:val="266A2513"/>
    <w:rsid w:val="27B765CA"/>
    <w:rsid w:val="27D7559C"/>
    <w:rsid w:val="27EE24BA"/>
    <w:rsid w:val="282B372E"/>
    <w:rsid w:val="298B5C11"/>
    <w:rsid w:val="299F2802"/>
    <w:rsid w:val="2A7F7C55"/>
    <w:rsid w:val="2B8C5DC5"/>
    <w:rsid w:val="2BD001FB"/>
    <w:rsid w:val="2E902483"/>
    <w:rsid w:val="2F0823C6"/>
    <w:rsid w:val="2F5B602D"/>
    <w:rsid w:val="31067790"/>
    <w:rsid w:val="313F7193"/>
    <w:rsid w:val="31F95B3A"/>
    <w:rsid w:val="34027BE3"/>
    <w:rsid w:val="34381E22"/>
    <w:rsid w:val="35362164"/>
    <w:rsid w:val="35AD5109"/>
    <w:rsid w:val="35CE7AA6"/>
    <w:rsid w:val="36AB0151"/>
    <w:rsid w:val="381C0324"/>
    <w:rsid w:val="3A064DE8"/>
    <w:rsid w:val="3A070BF1"/>
    <w:rsid w:val="3A3D3832"/>
    <w:rsid w:val="3A9E58D2"/>
    <w:rsid w:val="3AC81954"/>
    <w:rsid w:val="3B9368CB"/>
    <w:rsid w:val="3CEC7712"/>
    <w:rsid w:val="3E5B68A3"/>
    <w:rsid w:val="3EC03BFB"/>
    <w:rsid w:val="3F984936"/>
    <w:rsid w:val="405934EF"/>
    <w:rsid w:val="41641356"/>
    <w:rsid w:val="41D34456"/>
    <w:rsid w:val="42D31F27"/>
    <w:rsid w:val="43E351A9"/>
    <w:rsid w:val="44A91191"/>
    <w:rsid w:val="44F8017C"/>
    <w:rsid w:val="45DE130F"/>
    <w:rsid w:val="45FB64E8"/>
    <w:rsid w:val="467B4121"/>
    <w:rsid w:val="46DC75FC"/>
    <w:rsid w:val="48A105AF"/>
    <w:rsid w:val="49523BA5"/>
    <w:rsid w:val="49BA1E6A"/>
    <w:rsid w:val="49D10608"/>
    <w:rsid w:val="49D94A30"/>
    <w:rsid w:val="49DC5B65"/>
    <w:rsid w:val="4A227A1C"/>
    <w:rsid w:val="4A761B16"/>
    <w:rsid w:val="4BDD12D1"/>
    <w:rsid w:val="4BF2341E"/>
    <w:rsid w:val="4C5A4049"/>
    <w:rsid w:val="4E99265B"/>
    <w:rsid w:val="4FA92114"/>
    <w:rsid w:val="4FDB28F6"/>
    <w:rsid w:val="500656EA"/>
    <w:rsid w:val="50962F12"/>
    <w:rsid w:val="50BD04E7"/>
    <w:rsid w:val="50F03513"/>
    <w:rsid w:val="50F43794"/>
    <w:rsid w:val="510F74DB"/>
    <w:rsid w:val="51AE128F"/>
    <w:rsid w:val="52652DAA"/>
    <w:rsid w:val="526B5CD8"/>
    <w:rsid w:val="528C43F7"/>
    <w:rsid w:val="529E7E5B"/>
    <w:rsid w:val="531243A6"/>
    <w:rsid w:val="531E2D4A"/>
    <w:rsid w:val="532760A3"/>
    <w:rsid w:val="53656A72"/>
    <w:rsid w:val="536E5E37"/>
    <w:rsid w:val="53B63F57"/>
    <w:rsid w:val="542E4100"/>
    <w:rsid w:val="56936AC6"/>
    <w:rsid w:val="56F72E7B"/>
    <w:rsid w:val="58216786"/>
    <w:rsid w:val="58F00CE5"/>
    <w:rsid w:val="590B7550"/>
    <w:rsid w:val="59ED3476"/>
    <w:rsid w:val="5A1E1882"/>
    <w:rsid w:val="5A40049A"/>
    <w:rsid w:val="5B23548E"/>
    <w:rsid w:val="5BBA438D"/>
    <w:rsid w:val="5C6D387C"/>
    <w:rsid w:val="5CBA3AE4"/>
    <w:rsid w:val="5E0C419E"/>
    <w:rsid w:val="5E6A565A"/>
    <w:rsid w:val="5F0602D9"/>
    <w:rsid w:val="5F222447"/>
    <w:rsid w:val="60287F59"/>
    <w:rsid w:val="617F0B91"/>
    <w:rsid w:val="62936E08"/>
    <w:rsid w:val="63BC78C9"/>
    <w:rsid w:val="63E134F1"/>
    <w:rsid w:val="64F453AF"/>
    <w:rsid w:val="657A0DFE"/>
    <w:rsid w:val="66103113"/>
    <w:rsid w:val="66345749"/>
    <w:rsid w:val="66813852"/>
    <w:rsid w:val="66C568FE"/>
    <w:rsid w:val="66D078AF"/>
    <w:rsid w:val="6796204C"/>
    <w:rsid w:val="67AC671F"/>
    <w:rsid w:val="67DC5B27"/>
    <w:rsid w:val="68E819D9"/>
    <w:rsid w:val="690A6BB3"/>
    <w:rsid w:val="692C7B17"/>
    <w:rsid w:val="69FF204B"/>
    <w:rsid w:val="6A4F77C5"/>
    <w:rsid w:val="6A5C60FE"/>
    <w:rsid w:val="6A780063"/>
    <w:rsid w:val="6A9E2275"/>
    <w:rsid w:val="6AE040D9"/>
    <w:rsid w:val="6AE51B6E"/>
    <w:rsid w:val="6AFB1E97"/>
    <w:rsid w:val="6B2111D2"/>
    <w:rsid w:val="6DA7534E"/>
    <w:rsid w:val="6E4F6056"/>
    <w:rsid w:val="6EC7670B"/>
    <w:rsid w:val="72242EE4"/>
    <w:rsid w:val="72323CC5"/>
    <w:rsid w:val="72421BDA"/>
    <w:rsid w:val="728A528D"/>
    <w:rsid w:val="72A154A1"/>
    <w:rsid w:val="73312198"/>
    <w:rsid w:val="73426189"/>
    <w:rsid w:val="7372081D"/>
    <w:rsid w:val="73D62155"/>
    <w:rsid w:val="74160322"/>
    <w:rsid w:val="748F53FE"/>
    <w:rsid w:val="751C1EC9"/>
    <w:rsid w:val="759901AD"/>
    <w:rsid w:val="75FC1F0A"/>
    <w:rsid w:val="76221537"/>
    <w:rsid w:val="762D3121"/>
    <w:rsid w:val="76B53280"/>
    <w:rsid w:val="76D67314"/>
    <w:rsid w:val="76E074F6"/>
    <w:rsid w:val="781844D6"/>
    <w:rsid w:val="79314CD6"/>
    <w:rsid w:val="79B576B5"/>
    <w:rsid w:val="79E726EE"/>
    <w:rsid w:val="7A4821BE"/>
    <w:rsid w:val="7AB001F6"/>
    <w:rsid w:val="7CFD16E1"/>
    <w:rsid w:val="7D912C27"/>
    <w:rsid w:val="7E0125CE"/>
    <w:rsid w:val="7E16408E"/>
    <w:rsid w:val="7E1A3F8B"/>
    <w:rsid w:val="7E254237"/>
    <w:rsid w:val="7ED91799"/>
    <w:rsid w:val="7F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image" Target="media/image1.png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hart" Target="charts/chart21.xml"/><Relationship Id="rId24" Type="http://schemas.openxmlformats.org/officeDocument/2006/relationships/chart" Target="charts/chart20.xml"/><Relationship Id="rId23" Type="http://schemas.openxmlformats.org/officeDocument/2006/relationships/chart" Target="charts/chart19.xml"/><Relationship Id="rId22" Type="http://schemas.openxmlformats.org/officeDocument/2006/relationships/chart" Target="charts/chart18.xml"/><Relationship Id="rId21" Type="http://schemas.openxmlformats.org/officeDocument/2006/relationships/chart" Target="charts/chart17.xml"/><Relationship Id="rId20" Type="http://schemas.openxmlformats.org/officeDocument/2006/relationships/chart" Target="charts/chart16.xml"/><Relationship Id="rId2" Type="http://schemas.openxmlformats.org/officeDocument/2006/relationships/settings" Target="settings.xml"/><Relationship Id="rId19" Type="http://schemas.openxmlformats.org/officeDocument/2006/relationships/chart" Target="charts/chart15.xml"/><Relationship Id="rId18" Type="http://schemas.openxmlformats.org/officeDocument/2006/relationships/chart" Target="charts/chart14.xml"/><Relationship Id="rId17" Type="http://schemas.openxmlformats.org/officeDocument/2006/relationships/chart" Target="charts/chart13.xml"/><Relationship Id="rId16" Type="http://schemas.openxmlformats.org/officeDocument/2006/relationships/chart" Target="charts/chart12.xml"/><Relationship Id="rId15" Type="http://schemas.openxmlformats.org/officeDocument/2006/relationships/chart" Target="charts/chart11.xml"/><Relationship Id="rId14" Type="http://schemas.openxmlformats.org/officeDocument/2006/relationships/chart" Target="charts/chart10.xml"/><Relationship Id="rId13" Type="http://schemas.openxmlformats.org/officeDocument/2006/relationships/chart" Target="charts/chart9.xml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microsoft.com/office/2011/relationships/chartStyle" Target="style16.xml"/><Relationship Id="rId1" Type="http://schemas.openxmlformats.org/officeDocument/2006/relationships/package" Target="../embeddings/Workbook16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20.xml"/><Relationship Id="rId2" Type="http://schemas.microsoft.com/office/2011/relationships/chartStyle" Target="style20.xml"/><Relationship Id="rId1" Type="http://schemas.openxmlformats.org/officeDocument/2006/relationships/package" Target="../embeddings/Workbook2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21.xml"/><Relationship Id="rId2" Type="http://schemas.microsoft.com/office/2011/relationships/chartStyle" Target="style21.xml"/><Relationship Id="rId1" Type="http://schemas.openxmlformats.org/officeDocument/2006/relationships/package" Target="../embeddings/Workbook2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19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15.xlsx"/></Relationships>
</file>

<file path=word/charts/_rels/chart20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21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0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1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1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microsoft.com/office/2011/relationships/chartStyle" Target="style17.xml"/><Relationship Id="rId1" Type="http://schemas.openxmlformats.org/officeDocument/2006/relationships/package" Target="../embeddings/Workbook1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microsoft.com/office/2011/relationships/chartStyle" Target="style18.xml"/><Relationship Id="rId1" Type="http://schemas.openxmlformats.org/officeDocument/2006/relationships/package" Target="../embeddings/Workbook1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19.xml"/><Relationship Id="rId2" Type="http://schemas.microsoft.com/office/2011/relationships/chartStyle" Target="style19.xml"/><Relationship Id="rId1" Type="http://schemas.openxmlformats.org/officeDocument/2006/relationships/package" Target="../embeddings/Workbook1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CH4</a:t>
            </a:r>
            <a:endParaRPr lang="en-US" altLang="zh-CN" sz="1200">
              <a:latin typeface="+mn-ea"/>
              <a:cs typeface="+mn-ea"/>
            </a:endParaRPr>
          </a:p>
        </c:rich>
      </c:tx>
      <c:layout>
        <c:manualLayout>
          <c:xMode val="edge"/>
          <c:yMode val="edge"/>
          <c:x val="0.8374375"/>
          <c:y val="0.05984581109051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3175" cap="rnd">
              <a:solidFill>
                <a:schemeClr val="tx1"/>
              </a:solidFill>
              <a:round/>
            </a:ln>
            <a:effectLst/>
            <a:sp3d contourW="3175"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类别1</c:v>
                </c:pt>
                <c:pt idx="1">
                  <c:v>类别2</c:v>
                </c:pt>
                <c:pt idx="2">
                  <c:v>类别3</c:v>
                </c:pt>
                <c:pt idx="3">
                  <c:v>类别4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9973047"/>
        <c:axId val="102805904"/>
      </c:lineChart>
      <c:catAx>
        <c:axId val="15997304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2805904"/>
        <c:crosses val="autoZero"/>
        <c:auto val="0"/>
        <c:lblAlgn val="ctr"/>
        <c:lblOffset val="100"/>
        <c:tickLblSkip val="255"/>
        <c:noMultiLvlLbl val="0"/>
      </c:catAx>
      <c:valAx>
        <c:axId val="10280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973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2-1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2-2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2-3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2-4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2-5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2-6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3-1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3-2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3-3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3-4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CO</a:t>
            </a:r>
            <a:endParaRPr lang="en-US" altLang="zh-CN" sz="1200">
              <a:latin typeface="+mn-ea"/>
              <a:cs typeface="+mn-ea"/>
            </a:endParaRPr>
          </a:p>
        </c:rich>
      </c:tx>
      <c:layout>
        <c:manualLayout>
          <c:xMode val="edge"/>
          <c:yMode val="edge"/>
          <c:x val="0.8374375"/>
          <c:y val="0.05984581109051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3175" cap="rnd">
              <a:solidFill>
                <a:schemeClr val="tx1"/>
              </a:solidFill>
              <a:round/>
            </a:ln>
            <a:effectLst/>
            <a:sp3d contourW="3175"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类别1</c:v>
                </c:pt>
                <c:pt idx="1">
                  <c:v>类别2</c:v>
                </c:pt>
                <c:pt idx="2">
                  <c:v>类别3</c:v>
                </c:pt>
                <c:pt idx="3">
                  <c:v>类别4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9973047"/>
        <c:axId val="102805904"/>
      </c:lineChart>
      <c:catAx>
        <c:axId val="15997304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2805904"/>
        <c:crosses val="autoZero"/>
        <c:auto val="0"/>
        <c:lblAlgn val="ctr"/>
        <c:lblOffset val="100"/>
        <c:tickLblSkip val="255"/>
        <c:noMultiLvlLbl val="0"/>
      </c:catAx>
      <c:valAx>
        <c:axId val="10280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973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3-5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3-6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CO2</a:t>
            </a:r>
            <a:endParaRPr lang="en-US" altLang="zh-CN" sz="1200">
              <a:latin typeface="+mn-ea"/>
              <a:cs typeface="+mn-ea"/>
            </a:endParaRPr>
          </a:p>
        </c:rich>
      </c:tx>
      <c:layout>
        <c:manualLayout>
          <c:xMode val="edge"/>
          <c:yMode val="edge"/>
          <c:x val="0.8374375"/>
          <c:y val="0.05984581109051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3175" cap="rnd">
              <a:solidFill>
                <a:schemeClr val="tx1"/>
              </a:solidFill>
              <a:round/>
            </a:ln>
            <a:effectLst/>
            <a:sp3d contourW="3175"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类别1</c:v>
                </c:pt>
                <c:pt idx="1">
                  <c:v>类别2</c:v>
                </c:pt>
                <c:pt idx="2">
                  <c:v>类别3</c:v>
                </c:pt>
                <c:pt idx="3">
                  <c:v>类别4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9973047"/>
        <c:axId val="102805904"/>
      </c:lineChart>
      <c:catAx>
        <c:axId val="15997304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2805904"/>
        <c:crosses val="autoZero"/>
        <c:auto val="0"/>
        <c:lblAlgn val="ctr"/>
        <c:lblOffset val="100"/>
        <c:tickLblSkip val="255"/>
        <c:noMultiLvlLbl val="0"/>
      </c:catAx>
      <c:valAx>
        <c:axId val="10280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973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1-1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1-2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1-3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1-4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1-5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1-6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495</Words>
  <Characters>645</Characters>
  <Lines>0</Lines>
  <Paragraphs>0</Paragraphs>
  <TotalTime>11</TotalTime>
  <ScaleCrop>false</ScaleCrop>
  <LinksUpToDate>false</LinksUpToDate>
  <CharactersWithSpaces>647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2023-03-23T14:01:00Z</dcterms:created>
  <dc:creator>骚年*^O^*前途堪忧♬★</dc:creator>
  <cp:lastModifiedBy>Admin</cp:lastModifiedBy>
  <dcterms:modified xsi:type="dcterms:W3CDTF">2024-04-09T02:14:39Z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A63F6E1FFD2A4E9F993B52CF1E6B5F49</vt:lpwstr>
  </property>
</Properties>
</file>